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28" w:rsidRDefault="003F1D89" w:rsidP="00E15A28">
      <w:pPr>
        <w:spacing w:line="276" w:lineRule="auto"/>
        <w:ind w:left="720"/>
        <w:jc w:val="center"/>
        <w:rPr>
          <w:rFonts w:ascii="Times New Roman" w:eastAsia="Arial" w:hAnsi="Times New Roman"/>
          <w:b/>
          <w:bCs/>
          <w:sz w:val="32"/>
          <w:szCs w:val="32"/>
        </w:rPr>
      </w:pPr>
      <w:r>
        <w:rPr>
          <w:rFonts w:ascii="Times New Roman" w:hAnsi="Times New Roma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-19050</wp:posOffset>
            </wp:positionV>
            <wp:extent cx="1181100" cy="819150"/>
            <wp:effectExtent l="19050" t="0" r="0" b="0"/>
            <wp:wrapNone/>
            <wp:docPr id="1" name="Picture 1" descr="D:\nikabadi\logo\WhatsApp Image 2018-11-17 at 1.20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kabadi\logo\WhatsApp Image 2018-11-17 at 1.20.24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A28">
        <w:rPr>
          <w:rFonts w:ascii="Times New Roman" w:hAnsi="Times New Roman" w:hint="cs"/>
          <w:b/>
          <w:bCs/>
          <w:sz w:val="32"/>
          <w:szCs w:val="32"/>
          <w:rtl/>
        </w:rPr>
        <w:t>کانون تئاتر دانشگاهی مرکز هنرهای نمایشی برگزار می</w:t>
      </w:r>
      <w:r w:rsidR="00E15A28">
        <w:rPr>
          <w:rFonts w:ascii="Times New Roman" w:eastAsia="Arial" w:hAnsi="Times New Roman" w:hint="cs"/>
          <w:b/>
          <w:bCs/>
          <w:sz w:val="32"/>
          <w:szCs w:val="32"/>
          <w:rtl/>
        </w:rPr>
        <w:t>‌کند</w:t>
      </w:r>
    </w:p>
    <w:p w:rsidR="00E15A28" w:rsidRDefault="00E15A28" w:rsidP="00E15A28">
      <w:pPr>
        <w:spacing w:line="276" w:lineRule="auto"/>
        <w:ind w:left="720"/>
        <w:jc w:val="center"/>
        <w:rPr>
          <w:rFonts w:ascii="Times New Roman" w:eastAsia="Arial" w:hAnsi="Times New Roman"/>
          <w:b/>
          <w:bCs/>
          <w:sz w:val="28"/>
          <w:szCs w:val="28"/>
          <w:rtl/>
          <w:lang w:bidi="fa-IR"/>
        </w:rPr>
      </w:pPr>
      <w:r>
        <w:rPr>
          <w:rFonts w:ascii="Times New Roman" w:eastAsia="Arial" w:hAnsi="Times New Roman" w:hint="cs"/>
          <w:b/>
          <w:bCs/>
          <w:sz w:val="28"/>
          <w:szCs w:val="28"/>
          <w:rtl/>
        </w:rPr>
        <w:t xml:space="preserve">با همکاری معاونت پژوهشی </w:t>
      </w:r>
      <w:r>
        <w:rPr>
          <w:rFonts w:ascii="Times New Roman" w:eastAsia="Arial" w:hAnsi="Times New Roman" w:hint="cs"/>
          <w:b/>
          <w:bCs/>
          <w:sz w:val="28"/>
          <w:szCs w:val="28"/>
          <w:rtl/>
          <w:lang w:bidi="fa-IR"/>
        </w:rPr>
        <w:t>دانشگاه هنر</w:t>
      </w:r>
      <w:r w:rsidR="008625A5">
        <w:rPr>
          <w:rFonts w:ascii="Times New Roman" w:eastAsia="Arial" w:hAnsi="Times New Roman" w:hint="cs"/>
          <w:b/>
          <w:bCs/>
          <w:sz w:val="28"/>
          <w:szCs w:val="28"/>
          <w:rtl/>
          <w:lang w:bidi="fa-IR"/>
        </w:rPr>
        <w:t>(دانشکده سینما و تئاتر)</w:t>
      </w:r>
    </w:p>
    <w:p w:rsidR="00E15A28" w:rsidRDefault="00E15A28" w:rsidP="00E15A28">
      <w:pPr>
        <w:spacing w:line="276" w:lineRule="auto"/>
        <w:ind w:left="720"/>
        <w:jc w:val="center"/>
        <w:rPr>
          <w:rFonts w:ascii="Times New Roman" w:eastAsia="Arial" w:hAnsi="Times New Roman"/>
          <w:b/>
          <w:bCs/>
          <w:sz w:val="28"/>
          <w:szCs w:val="28"/>
          <w:rtl/>
        </w:rPr>
      </w:pPr>
    </w:p>
    <w:p w:rsidR="00E15A28" w:rsidRPr="008625A5" w:rsidRDefault="00E15A28" w:rsidP="00E15A28">
      <w:pPr>
        <w:spacing w:line="276" w:lineRule="auto"/>
        <w:ind w:left="720"/>
        <w:jc w:val="center"/>
        <w:rPr>
          <w:rFonts w:ascii="Times New Roman" w:hAnsi="Times New Roman" w:cs="Times New Roman"/>
          <w:rtl/>
          <w:lang w:bidi="fa-IR"/>
        </w:rPr>
      </w:pPr>
      <w:r>
        <w:rPr>
          <w:rFonts w:ascii="Times New Roman" w:eastAsia="Arial" w:hAnsi="Times New Roman" w:hint="cs"/>
          <w:b/>
          <w:bCs/>
          <w:sz w:val="28"/>
          <w:szCs w:val="28"/>
          <w:rtl/>
        </w:rPr>
        <w:t>سمینار پژوهشی</w:t>
      </w:r>
      <w:r w:rsidR="008625A5"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>"</w:t>
      </w:r>
      <w:r>
        <w:rPr>
          <w:rFonts w:ascii="Times New Roman" w:eastAsia="Arial" w:hAnsi="Times New Roman" w:hint="cs"/>
          <w:b/>
          <w:bCs/>
          <w:sz w:val="28"/>
          <w:szCs w:val="28"/>
          <w:rtl/>
          <w:lang w:bidi="fa-IR"/>
        </w:rPr>
        <w:t xml:space="preserve"> مطالعات اجرا</w:t>
      </w:r>
      <w:r w:rsidR="008625A5">
        <w:rPr>
          <w:rFonts w:ascii="Times New Roman" w:eastAsia="Arial" w:hAnsi="Times New Roman" w:cs="Times New Roman" w:hint="cs"/>
          <w:b/>
          <w:bCs/>
          <w:sz w:val="28"/>
          <w:szCs w:val="28"/>
          <w:rtl/>
          <w:lang w:bidi="fa-IR"/>
        </w:rPr>
        <w:t>"</w:t>
      </w:r>
    </w:p>
    <w:p w:rsidR="00E15A28" w:rsidRDefault="00E15A28" w:rsidP="00E15A28">
      <w:pPr>
        <w:spacing w:line="276" w:lineRule="auto"/>
        <w:ind w:left="720"/>
        <w:jc w:val="center"/>
        <w:rPr>
          <w:rFonts w:ascii="Times New Roman" w:eastAsia="Arial" w:hAnsi="Times New Roman"/>
          <w:rtl/>
        </w:rPr>
      </w:pPr>
    </w:p>
    <w:p w:rsidR="00E15A28" w:rsidRDefault="00E15A28" w:rsidP="00D569B7">
      <w:pPr>
        <w:spacing w:line="276" w:lineRule="auto"/>
        <w:ind w:left="72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</w:rPr>
        <w:t xml:space="preserve">کانون تئاتر دانشگاهی با هدف تقویت فعالیت‌های فکریو پژوهشی و نیز نیاز جامعه دانشگاهی تئاتر به تبادل </w:t>
      </w:r>
      <w:r>
        <w:rPr>
          <w:rFonts w:ascii="Times New Roman" w:hAnsi="Times New Roman" w:hint="cs"/>
          <w:rtl/>
        </w:rPr>
        <w:t>اید</w:t>
      </w:r>
      <w:r>
        <w:rPr>
          <w:rFonts w:ascii="Times New Roman" w:hAnsi="Times New Roman" w:hint="cs"/>
          <w:rtl/>
          <w:lang w:bidi="fa-IR"/>
        </w:rPr>
        <w:t>ه</w:t>
      </w:r>
      <w:r>
        <w:rPr>
          <w:rFonts w:ascii="Times New Roman" w:hAnsi="Times New Roman" w:hint="cs"/>
          <w:rtl/>
        </w:rPr>
        <w:t>های</w:t>
      </w:r>
      <w:r>
        <w:rPr>
          <w:rFonts w:ascii="Times New Roman" w:eastAsia="Arial" w:hAnsi="Times New Roman" w:hint="cs"/>
          <w:rtl/>
        </w:rPr>
        <w:t xml:space="preserve"> مرتبط با نظریه تئاتر و مطالعات بینارشته</w:t>
      </w:r>
      <w:r>
        <w:rPr>
          <w:rFonts w:ascii="Arial" w:eastAsia="Arial" w:hAnsi="Arial" w:hint="cs"/>
          <w:rtl/>
        </w:rPr>
        <w:t>‌ای</w:t>
      </w:r>
      <w:r>
        <w:rPr>
          <w:rFonts w:ascii="Times New Roman" w:eastAsia="Arial" w:hAnsi="Times New Roman" w:hint="cs"/>
          <w:rtl/>
        </w:rPr>
        <w:t xml:space="preserve">، بنا دارد اولین سمینار خود را با مساله چیستی «اجرا» </w:t>
      </w:r>
      <w:r>
        <w:rPr>
          <w:rFonts w:ascii="Times New Roman" w:eastAsia="Arial" w:hAnsi="Times New Roman"/>
        </w:rPr>
        <w:t>(Performance)</w:t>
      </w:r>
      <w:r>
        <w:rPr>
          <w:rFonts w:ascii="Times New Roman" w:eastAsia="Arial" w:hAnsi="Times New Roman" w:hint="cs"/>
          <w:rtl/>
        </w:rPr>
        <w:t xml:space="preserve"> و عنوان مطالعات اجرا برگزار کند.</w:t>
      </w:r>
      <w:r>
        <w:rPr>
          <w:rFonts w:ascii="Times New Roman" w:eastAsia="Arial" w:hAnsi="Times New Roman" w:hint="cs"/>
          <w:rtl/>
          <w:lang w:bidi="fa-IR"/>
        </w:rPr>
        <w:t xml:space="preserve"> این سمینار با در نظر گرفتن مفهوم یا مقوله اجرا و ظهور آن به عنوان یک</w:t>
      </w:r>
      <w:r w:rsidR="00D569B7">
        <w:rPr>
          <w:rFonts w:ascii="Times New Roman" w:eastAsia="Arial" w:hAnsi="Times New Roman" w:hint="cs"/>
          <w:rtl/>
          <w:lang w:bidi="fa-IR"/>
        </w:rPr>
        <w:t xml:space="preserve"> گرایش در تولیدهای</w:t>
      </w:r>
      <w:r>
        <w:rPr>
          <w:rFonts w:ascii="Times New Roman" w:eastAsia="Arial" w:hAnsi="Times New Roman" w:hint="cs"/>
          <w:rtl/>
          <w:lang w:bidi="fa-IR"/>
        </w:rPr>
        <w:t xml:space="preserve"> تئاتر تجربی روز ایران سعی دارد معانی نظری و تاریخی آن را به بحث گذاشته و امکان بحث در باب جنبه</w:t>
      </w:r>
      <w:r>
        <w:rPr>
          <w:rFonts w:ascii="Arial" w:eastAsia="Arial" w:hAnsi="Arial" w:hint="cs"/>
          <w:rtl/>
          <w:lang w:bidi="fa-IR"/>
        </w:rPr>
        <w:t xml:space="preserve">‌های مختلف آن را </w:t>
      </w:r>
      <w:r>
        <w:rPr>
          <w:rFonts w:ascii="Times New Roman" w:eastAsia="Arial" w:hAnsi="Times New Roman" w:hint="cs"/>
          <w:rtl/>
          <w:lang w:bidi="fa-IR"/>
        </w:rPr>
        <w:t>ایجاد کند.</w:t>
      </w:r>
      <w:r>
        <w:rPr>
          <w:rFonts w:ascii="Times New Roman" w:eastAsia="Arial" w:hAnsi="Times New Roman"/>
          <w:lang w:bidi="fa-IR"/>
        </w:rPr>
        <w:t xml:space="preserve"> </w:t>
      </w:r>
      <w:r>
        <w:rPr>
          <w:rFonts w:ascii="Times New Roman" w:eastAsia="Arial" w:hAnsi="Times New Roman" w:hint="cs"/>
          <w:rtl/>
          <w:lang w:bidi="fa-IR"/>
        </w:rPr>
        <w:t>ضمنا به دلیل تعامل مطالعات اجرا با حوزه</w:t>
      </w:r>
      <w:r>
        <w:rPr>
          <w:rFonts w:ascii="Arial" w:eastAsia="Arial" w:hAnsi="Arial" w:hint="cs"/>
          <w:rtl/>
          <w:lang w:bidi="fa-IR"/>
        </w:rPr>
        <w:t xml:space="preserve">‌های دیگر در زمینه‌های عملی و نظری فرهنگ، این سمینار پذیرای پژوهش‌های تخصصی در سایر رشته‌ها (با در نظر گرفتن موضوعات سمینار) نیز خواهد بود. </w:t>
      </w:r>
      <w:r>
        <w:rPr>
          <w:rFonts w:ascii="Times New Roman" w:eastAsia="Arial" w:hAnsi="Times New Roman" w:hint="cs"/>
          <w:rtl/>
          <w:lang w:bidi="fa-IR"/>
        </w:rPr>
        <w:t xml:space="preserve">محوریت این سمینار متوجه آن بخش از تئاتریکالیتی است که انشقاقی از تئاتر دراماتیک، بازنمایانه و متعارف است و بیشتر خود را با اعتباربخشی به مفهوم اجرا و </w:t>
      </w:r>
      <w:r w:rsidR="00D569B7">
        <w:rPr>
          <w:rFonts w:ascii="Times New Roman" w:eastAsia="Arial" w:hAnsi="Times New Roman" w:hint="cs"/>
          <w:rtl/>
          <w:lang w:bidi="fa-IR"/>
        </w:rPr>
        <w:t>تلاش برای دستیابی به</w:t>
      </w:r>
      <w:r>
        <w:rPr>
          <w:rFonts w:ascii="Times New Roman" w:eastAsia="Arial" w:hAnsi="Times New Roman" w:hint="cs"/>
          <w:rtl/>
          <w:lang w:bidi="fa-IR"/>
        </w:rPr>
        <w:t xml:space="preserve"> معنای محض آن معرفی کرده و حتی از گفتمان تئاتر به معنای رایجش خارج شده و نه تنها به دیگر رشته</w:t>
      </w:r>
      <w:r>
        <w:rPr>
          <w:rFonts w:ascii="Arial" w:eastAsia="Arial" w:hAnsi="Arial" w:hint="cs"/>
          <w:rtl/>
          <w:lang w:bidi="fa-IR"/>
        </w:rPr>
        <w:t>‌های هنری وارد شده بلکه در علوم اجتماعی و انسانی نیز موثر شده است.</w:t>
      </w:r>
    </w:p>
    <w:p w:rsidR="00E15A28" w:rsidRDefault="00E15A28" w:rsidP="00E15A28">
      <w:pPr>
        <w:spacing w:line="276" w:lineRule="auto"/>
        <w:ind w:left="720"/>
        <w:rPr>
          <w:rFonts w:ascii="Times New Roman" w:hAnsi="Times New Roman"/>
          <w:rtl/>
        </w:rPr>
      </w:pPr>
      <w:r>
        <w:rPr>
          <w:rFonts w:ascii="Times New Roman" w:eastAsia="Arial" w:hAnsi="Times New Roman" w:hint="cs"/>
          <w:rtl/>
          <w:lang w:bidi="fa-IR"/>
        </w:rPr>
        <w:t>از این رو علاقه</w:t>
      </w:r>
      <w:r>
        <w:rPr>
          <w:rFonts w:ascii="Times New Roman" w:hAnsi="Times New Roman" w:hint="cs"/>
          <w:rtl/>
        </w:rPr>
        <w:t xml:space="preserve">مندان شرکت در این رویداد با توجه به تعریف کلی ارائه شده و در نظر گرفتن مفهوم «اجرا /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 w:hint="cs"/>
          <w:rtl/>
          <w:lang w:bidi="fa-IR"/>
        </w:rPr>
        <w:t xml:space="preserve">» </w:t>
      </w:r>
      <w:r>
        <w:rPr>
          <w:rFonts w:ascii="Times New Roman" w:hAnsi="Times New Roman" w:hint="cs"/>
          <w:rtl/>
        </w:rPr>
        <w:t>در محورها و چهارچوب‌های طرح شده می</w:t>
      </w:r>
      <w:r>
        <w:rPr>
          <w:rFonts w:ascii="Times New Roman" w:eastAsia="Arial" w:hAnsi="Times New Roman" w:hint="cs"/>
          <w:rtl/>
        </w:rPr>
        <w:t>‌توانند مقالات خود را در این سمینار ارائه کنند.</w:t>
      </w:r>
    </w:p>
    <w:p w:rsidR="00E15A28" w:rsidRDefault="00E15A28" w:rsidP="00E15A28">
      <w:pPr>
        <w:spacing w:line="276" w:lineRule="auto"/>
        <w:ind w:left="720"/>
        <w:rPr>
          <w:rFonts w:ascii="Times New Roman" w:eastAsia="Arial" w:hAnsi="Times New Roman"/>
          <w:rtl/>
          <w:lang w:bidi="fa-IR"/>
        </w:rPr>
      </w:pPr>
      <w:r>
        <w:rPr>
          <w:rFonts w:ascii="Times New Roman" w:hAnsi="Times New Roman" w:hint="cs"/>
          <w:rtl/>
        </w:rPr>
        <w:t>موضوعات این</w:t>
      </w:r>
      <w:r>
        <w:rPr>
          <w:rFonts w:ascii="Times New Roman" w:eastAsia="Arial" w:hAnsi="Times New Roman" w:hint="cs"/>
          <w:rtl/>
          <w:lang w:bidi="fa-IR"/>
        </w:rPr>
        <w:t xml:space="preserve"> سمینار در دو محور مطالعات بومی و مطالعات غیر بومی  به شرحذیل است:</w:t>
      </w:r>
    </w:p>
    <w:p w:rsidR="00E15A28" w:rsidRDefault="00E15A28" w:rsidP="00E15A28">
      <w:pPr>
        <w:pStyle w:val="ListParagraph"/>
        <w:spacing w:line="276" w:lineRule="auto"/>
        <w:ind w:left="662"/>
        <w:rPr>
          <w:rFonts w:ascii="Times New Roman" w:eastAsia="Arial" w:hAnsi="Times New Roman"/>
          <w:b/>
          <w:bCs/>
          <w:rtl/>
          <w:lang w:bidi="fa-IR"/>
        </w:rPr>
      </w:pPr>
      <w:r>
        <w:rPr>
          <w:rFonts w:ascii="Times New Roman" w:eastAsia="Arial" w:hAnsi="Times New Roman" w:hint="cs"/>
          <w:b/>
          <w:bCs/>
          <w:rtl/>
          <w:lang w:bidi="fa-IR"/>
        </w:rPr>
        <w:t>1. اجرا در جهان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بررسی تاریخی و نظری ظهور مقوله اجرا در تئاتر.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بررسی بینا-رشته</w:t>
      </w:r>
      <w:r w:rsidR="00D569B7">
        <w:rPr>
          <w:rFonts w:ascii="Times New Roman" w:eastAsia="Arial" w:hAnsi="Times New Roman"/>
          <w:rtl/>
          <w:lang w:bidi="fa-IR"/>
        </w:rPr>
        <w:softHyphen/>
      </w:r>
      <w:r>
        <w:rPr>
          <w:rFonts w:ascii="Times New Roman" w:hAnsi="Times New Roman" w:hint="cs"/>
          <w:rtl/>
        </w:rPr>
        <w:t>ای و بینا-متنی</w:t>
      </w:r>
      <w:r>
        <w:rPr>
          <w:rFonts w:ascii="Times New Roman" w:eastAsia="Arial" w:hAnsi="Times New Roman" w:hint="cs"/>
          <w:rtl/>
          <w:lang w:bidi="fa-IR"/>
        </w:rPr>
        <w:t xml:space="preserve"> مقوله اجرا (جامعه، فلسفه، هویت، ملیت، جنسیت، سیاست، اقتصاد و ...).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معرفی نظریه یا تجربه‌های مهم و موثر در حیطه اجرا.</w:t>
      </w:r>
    </w:p>
    <w:p w:rsidR="00E15A28" w:rsidRDefault="00E15A28" w:rsidP="00E15A28">
      <w:pPr>
        <w:pStyle w:val="ListParagraph"/>
        <w:spacing w:line="276" w:lineRule="auto"/>
        <w:ind w:left="662"/>
        <w:rPr>
          <w:rFonts w:ascii="Times New Roman" w:eastAsia="Arial" w:hAnsi="Times New Roman"/>
          <w:b/>
          <w:bCs/>
          <w:rtl/>
          <w:lang w:bidi="fa-IR"/>
        </w:rPr>
      </w:pPr>
      <w:r>
        <w:rPr>
          <w:rFonts w:ascii="Times New Roman" w:eastAsia="Arial" w:hAnsi="Times New Roman" w:hint="cs"/>
          <w:b/>
          <w:bCs/>
          <w:rtl/>
          <w:lang w:bidi="fa-IR"/>
        </w:rPr>
        <w:t>2. اجرا در ایران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بررسی ظهور و تطور مقوله اجرا در تاریخ تئاتر  ایران.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بررسی مقوله اجرا در مناسبات غیر تئاتری ایران (جامعه، فلسفه، هویت، ملیت، جنسیت، سیاست، اقتصاد</w:t>
      </w:r>
      <w:r w:rsidR="00D569B7">
        <w:rPr>
          <w:rFonts w:ascii="Times New Roman" w:eastAsia="Arial" w:hAnsi="Times New Roman" w:hint="cs"/>
          <w:rtl/>
          <w:lang w:bidi="fa-IR"/>
        </w:rPr>
        <w:t>، آموزش و تعلیم، درمان</w:t>
      </w:r>
      <w:r>
        <w:rPr>
          <w:rFonts w:ascii="Times New Roman" w:eastAsia="Arial" w:hAnsi="Times New Roman" w:hint="cs"/>
          <w:rtl/>
          <w:lang w:bidi="fa-IR"/>
        </w:rPr>
        <w:t xml:space="preserve"> و...)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بررسی تطبیقی مقوله اجرا در تئاتر ایران و جهان.</w:t>
      </w:r>
    </w:p>
    <w:p w:rsidR="00E15A28" w:rsidRDefault="00E15A28" w:rsidP="00E15A28">
      <w:pPr>
        <w:pStyle w:val="ListParagraph"/>
        <w:numPr>
          <w:ilvl w:val="0"/>
          <w:numId w:val="1"/>
        </w:numPr>
        <w:spacing w:line="276" w:lineRule="auto"/>
        <w:ind w:left="108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بررسی مقوله اجرا در انواع نمایش ایرانی و گفتمان فرهنگ نمایشی ایران.</w:t>
      </w:r>
    </w:p>
    <w:p w:rsidR="00E15A28" w:rsidRDefault="00E15A28" w:rsidP="00E15A28">
      <w:pPr>
        <w:spacing w:line="276" w:lineRule="auto"/>
        <w:ind w:left="720"/>
        <w:rPr>
          <w:rFonts w:ascii="Times New Roman" w:eastAsia="Arial" w:hAnsi="Times New Roman"/>
          <w:lang w:bidi="fa-IR"/>
        </w:rPr>
      </w:pPr>
    </w:p>
    <w:p w:rsidR="00E15A28" w:rsidRDefault="00E15A28" w:rsidP="00E15A28">
      <w:pPr>
        <w:spacing w:line="276" w:lineRule="auto"/>
        <w:ind w:left="720"/>
        <w:rPr>
          <w:rFonts w:ascii="Arial" w:eastAsia="Arial" w:hAnsi="Arial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با توجه به حوزه وسیع محورها و موضوعات طرح شده تمرکز مقالات متقاضی [در صورت تمرکز بر مساله اجرا] می</w:t>
      </w:r>
      <w:r>
        <w:rPr>
          <w:rFonts w:ascii="Arial" w:eastAsia="Arial" w:hAnsi="Arial" w:hint="cs"/>
          <w:rtl/>
          <w:lang w:bidi="fa-IR"/>
        </w:rPr>
        <w:t>‌تواند بیرون از</w:t>
      </w:r>
      <w:r>
        <w:rPr>
          <w:rFonts w:ascii="Times New Roman" w:eastAsia="Arial" w:hAnsi="Times New Roman" w:hint="cs"/>
          <w:rtl/>
          <w:lang w:bidi="fa-IR"/>
        </w:rPr>
        <w:t xml:space="preserve"> تئوری یا گفتمان تئاتر باشد.پس با تاکید دوباره یادآوری می</w:t>
      </w:r>
      <w:r>
        <w:rPr>
          <w:rFonts w:ascii="Arial" w:eastAsia="Arial" w:hAnsi="Arial" w:hint="cs"/>
          <w:rtl/>
          <w:lang w:bidi="fa-IR"/>
        </w:rPr>
        <w:t>‌شود که تحقیقات بینارشته‌ای نیز امکان طرح و عرضه خواهند داشت.</w:t>
      </w:r>
    </w:p>
    <w:p w:rsidR="00E15A28" w:rsidRDefault="00E15A28" w:rsidP="00D569B7">
      <w:pPr>
        <w:spacing w:line="276" w:lineRule="auto"/>
        <w:ind w:left="720"/>
        <w:rPr>
          <w:rFonts w:ascii="Arial" w:eastAsia="Arial" w:hAnsi="Arial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چکیده</w:t>
      </w:r>
      <w:r>
        <w:rPr>
          <w:rFonts w:ascii="Arial" w:eastAsia="Arial" w:hAnsi="Arial" w:hint="cs"/>
          <w:rtl/>
          <w:lang w:bidi="fa-IR"/>
        </w:rPr>
        <w:t xml:space="preserve">‌های </w:t>
      </w:r>
      <w:r w:rsidR="00D569B7">
        <w:rPr>
          <w:rFonts w:ascii="Arial" w:eastAsia="Arial" w:hAnsi="Arial" w:hint="cs"/>
          <w:rtl/>
          <w:lang w:bidi="fa-IR"/>
        </w:rPr>
        <w:t>دریافتی</w:t>
      </w:r>
      <w:r>
        <w:rPr>
          <w:rFonts w:ascii="Arial" w:eastAsia="Arial" w:hAnsi="Arial" w:hint="cs"/>
          <w:rtl/>
          <w:lang w:bidi="fa-IR"/>
        </w:rPr>
        <w:t xml:space="preserve"> پس از</w:t>
      </w:r>
      <w:r>
        <w:rPr>
          <w:rFonts w:ascii="Times New Roman" w:eastAsia="Arial" w:hAnsi="Times New Roman" w:hint="cs"/>
          <w:rtl/>
          <w:lang w:bidi="fa-IR"/>
        </w:rPr>
        <w:t xml:space="preserve"> تائید هیات علمی سمینار و دریافت تائیدیه به سمینار راه می‌یابند و در قالب سخنرانی توسط پژوهشگر در سمینار ارائه می</w:t>
      </w:r>
      <w:r>
        <w:rPr>
          <w:rFonts w:ascii="Arial" w:eastAsia="Arial" w:hAnsi="Arial" w:hint="cs"/>
          <w:rtl/>
          <w:lang w:bidi="fa-IR"/>
        </w:rPr>
        <w:t>‌شوند.</w:t>
      </w:r>
    </w:p>
    <w:p w:rsidR="00E15A28" w:rsidRDefault="00E15A28" w:rsidP="00E15A28">
      <w:pPr>
        <w:spacing w:line="276" w:lineRule="auto"/>
        <w:ind w:left="720"/>
        <w:rPr>
          <w:rFonts w:ascii="Times New Roman" w:eastAsia="Arial" w:hAnsi="Times New Roman"/>
          <w:rtl/>
          <w:lang w:bidi="fa-IR"/>
        </w:rPr>
      </w:pPr>
    </w:p>
    <w:p w:rsidR="00E15A28" w:rsidRDefault="00E15A28" w:rsidP="00E15A28">
      <w:pPr>
        <w:spacing w:line="276" w:lineRule="auto"/>
        <w:ind w:left="720"/>
        <w:rPr>
          <w:rFonts w:ascii="Times New Roman" w:eastAsia="Arial" w:hAnsi="Times New Roman"/>
          <w:b/>
          <w:bCs/>
          <w:rtl/>
          <w:lang w:bidi="fa-IR"/>
        </w:rPr>
      </w:pPr>
      <w:r>
        <w:rPr>
          <w:rFonts w:ascii="Times New Roman" w:eastAsia="Arial" w:hAnsi="Times New Roman" w:hint="cs"/>
          <w:b/>
          <w:bCs/>
          <w:rtl/>
          <w:lang w:bidi="fa-IR"/>
        </w:rPr>
        <w:t>توضیحات و شرایط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 w:hint="cs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همه علاقه‌مندان می‌توانند چکیده مقاله یا پژوهش خود را به دبیرخانه سمینار ارائه دهند.</w:t>
      </w:r>
    </w:p>
    <w:p w:rsidR="00D569B7" w:rsidRDefault="00D569B7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به مقاله</w:t>
      </w:r>
      <w:r>
        <w:rPr>
          <w:rFonts w:ascii="Times New Roman" w:eastAsia="Arial" w:hAnsi="Times New Roman" w:hint="cs"/>
          <w:rtl/>
          <w:lang w:bidi="fa-IR"/>
        </w:rPr>
        <w:softHyphen/>
        <w:t>های پذیرفته شده حق</w:t>
      </w:r>
      <w:r>
        <w:rPr>
          <w:rFonts w:ascii="Times New Roman" w:eastAsia="Arial" w:hAnsi="Times New Roman" w:hint="cs"/>
          <w:rtl/>
          <w:lang w:bidi="fa-IR"/>
        </w:rPr>
        <w:softHyphen/>
        <w:t xml:space="preserve"> تالیف پرداخت خواهد شد.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در تدوین و طراحی مقالات و پژوهش‌ها،مطالعات اجرا باید در اولویت باشد و  محورها و موضوعات مذکور رعایت شود.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چکیده‌ها می‌بایست دارای عنوان بوده، واضح و روشن به چهارچوب و هدف مقاله یا پژوهش اشاره کندو حجم آن بین 200 تا 300 کلمه باشد. درج منابع و حداقل سه و حداکثر چهار کلیدواژه در پایان چکیده ضروری است.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ارائه مقاله یا پژوهش در قالب سخنرانی توسط مولف، شرط پذیرش در برنامه نهائی سمینار است.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به دلیل وجود منابع غیرفارسی در بخش «اجرا در جهان» بداعت و تکراری نبودن مطالب مورد توجه است.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در پایان هر ارائه، مقاله مربوطه به بحث و گفتگو گذاشته می‌شود.</w:t>
      </w:r>
    </w:p>
    <w:p w:rsidR="00E15A28" w:rsidRDefault="00E15A28" w:rsidP="00E15A28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به شرکت کنندگان در سمینار گواهی‌نامه معتبر پژوهش دانشگاهی اعطا می‌شود.</w:t>
      </w:r>
    </w:p>
    <w:p w:rsidR="00E15A28" w:rsidRDefault="00E15A28" w:rsidP="00D569B7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 xml:space="preserve">متقاضیان می‌بایست چکیده خود را به همراه مشخصات فردی، نشانی ایمیل و شماره تلفن (مندرج در ذیل چکیده) در دو </w:t>
      </w:r>
      <w:bookmarkStart w:id="0" w:name="_GoBack"/>
      <w:bookmarkEnd w:id="0"/>
      <w:r>
        <w:rPr>
          <w:rFonts w:ascii="Times New Roman" w:eastAsia="Arial" w:hAnsi="Times New Roman" w:hint="cs"/>
          <w:rtl/>
          <w:lang w:bidi="fa-IR"/>
        </w:rPr>
        <w:t xml:space="preserve">فرمت </w:t>
      </w:r>
      <w:proofErr w:type="spellStart"/>
      <w:r>
        <w:rPr>
          <w:rFonts w:ascii="Times New Roman" w:eastAsia="Arial" w:hAnsi="Times New Roman"/>
          <w:lang w:bidi="fa-IR"/>
        </w:rPr>
        <w:t>pdf</w:t>
      </w:r>
      <w:proofErr w:type="spellEnd"/>
      <w:r>
        <w:rPr>
          <w:rFonts w:ascii="Times New Roman" w:eastAsia="Arial" w:hAnsi="Times New Roman" w:hint="cs"/>
          <w:rtl/>
          <w:lang w:bidi="fa-IR"/>
        </w:rPr>
        <w:t xml:space="preserve"> و </w:t>
      </w:r>
      <w:r>
        <w:rPr>
          <w:rFonts w:ascii="Times New Roman" w:eastAsia="Arial" w:hAnsi="Times New Roman"/>
          <w:lang w:bidi="fa-IR"/>
        </w:rPr>
        <w:t>Word</w:t>
      </w:r>
      <w:r>
        <w:rPr>
          <w:rFonts w:ascii="Times New Roman" w:eastAsia="Arial" w:hAnsi="Times New Roman" w:hint="cs"/>
          <w:rtl/>
          <w:lang w:bidi="fa-IR"/>
        </w:rPr>
        <w:t xml:space="preserve"> به نشانی ایمیل </w:t>
      </w:r>
      <w:hyperlink r:id="rId6" w:history="1">
        <w:r w:rsidR="00D569B7" w:rsidRPr="00166D78">
          <w:rPr>
            <w:rStyle w:val="Hyperlink"/>
            <w:rFonts w:ascii="Times New Roman" w:eastAsia="Arial" w:hAnsi="Times New Roman"/>
            <w:lang w:bidi="fa-IR"/>
          </w:rPr>
          <w:t>universitycenter@theater.ir</w:t>
        </w:r>
      </w:hyperlink>
      <w:r w:rsidR="00D569B7">
        <w:rPr>
          <w:rFonts w:ascii="Times New Roman" w:eastAsia="Arial" w:hAnsi="Times New Roman" w:hint="cs"/>
          <w:rtl/>
          <w:lang w:bidi="fa-IR"/>
        </w:rPr>
        <w:t xml:space="preserve"> </w:t>
      </w:r>
      <w:r>
        <w:rPr>
          <w:rFonts w:ascii="Times New Roman" w:eastAsia="Arial" w:hAnsi="Times New Roman" w:hint="cs"/>
          <w:rtl/>
          <w:lang w:bidi="fa-IR"/>
        </w:rPr>
        <w:t>ارسال کنند.</w:t>
      </w:r>
    </w:p>
    <w:p w:rsidR="00E15A28" w:rsidRDefault="00E15A28" w:rsidP="00D569B7">
      <w:pPr>
        <w:pStyle w:val="ListParagraph"/>
        <w:numPr>
          <w:ilvl w:val="0"/>
          <w:numId w:val="2"/>
        </w:numPr>
        <w:spacing w:line="276" w:lineRule="auto"/>
        <w:ind w:left="1440" w:right="0"/>
        <w:rPr>
          <w:rFonts w:ascii="Times New Roman" w:eastAsia="Arial" w:hAnsi="Times New Roman"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مقالات مورد تائید هیات علمی سمینار در کتاب</w:t>
      </w:r>
      <w:r w:rsidR="00D569B7">
        <w:rPr>
          <w:rFonts w:ascii="Times New Roman" w:eastAsia="Arial" w:hAnsi="Times New Roman" w:hint="cs"/>
          <w:rtl/>
          <w:lang w:bidi="fa-IR"/>
        </w:rPr>
        <w:t xml:space="preserve"> کانون تئاتر دانشگاهی</w:t>
      </w:r>
      <w:r>
        <w:rPr>
          <w:rFonts w:ascii="Times New Roman" w:eastAsia="Arial" w:hAnsi="Times New Roman" w:hint="cs"/>
          <w:rtl/>
          <w:lang w:bidi="fa-IR"/>
        </w:rPr>
        <w:t xml:space="preserve"> منتشر خواهد شد.</w:t>
      </w:r>
    </w:p>
    <w:p w:rsidR="00E15A28" w:rsidRDefault="00E15A28" w:rsidP="00E15A28">
      <w:pPr>
        <w:spacing w:line="276" w:lineRule="auto"/>
        <w:ind w:left="1080"/>
        <w:rPr>
          <w:rFonts w:ascii="Times New Roman" w:eastAsia="Arial" w:hAnsi="Times New Roman"/>
          <w:lang w:bidi="fa-IR"/>
        </w:rPr>
      </w:pPr>
    </w:p>
    <w:p w:rsidR="00E15A28" w:rsidRDefault="00E15A28" w:rsidP="00E15A28">
      <w:pPr>
        <w:spacing w:line="276" w:lineRule="auto"/>
        <w:ind w:left="1080"/>
        <w:rPr>
          <w:rFonts w:ascii="Times New Roman" w:eastAsia="Arial" w:hAnsi="Times New Roman"/>
          <w:b/>
          <w:bCs/>
          <w:rtl/>
          <w:lang w:bidi="fa-IR"/>
        </w:rPr>
      </w:pPr>
      <w:r>
        <w:rPr>
          <w:rFonts w:ascii="Times New Roman" w:eastAsia="Arial" w:hAnsi="Times New Roman" w:hint="cs"/>
          <w:b/>
          <w:bCs/>
          <w:rtl/>
          <w:lang w:bidi="fa-IR"/>
        </w:rPr>
        <w:t>مهلت و زمان‌بندی</w:t>
      </w:r>
    </w:p>
    <w:p w:rsidR="00E15A28" w:rsidRDefault="00E15A28" w:rsidP="00D569B7">
      <w:pPr>
        <w:spacing w:line="276" w:lineRule="auto"/>
        <w:ind w:left="108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 xml:space="preserve">ارسال چکیده: </w:t>
      </w:r>
      <w:r w:rsidR="00D569B7">
        <w:rPr>
          <w:rFonts w:ascii="Times New Roman" w:eastAsia="Arial" w:hAnsi="Times New Roman" w:hint="cs"/>
          <w:rtl/>
          <w:lang w:bidi="fa-IR"/>
        </w:rPr>
        <w:t>27</w:t>
      </w:r>
      <w:r>
        <w:rPr>
          <w:rFonts w:ascii="Times New Roman" w:eastAsia="Arial" w:hAnsi="Times New Roman" w:hint="cs"/>
          <w:rtl/>
          <w:lang w:bidi="fa-IR"/>
        </w:rPr>
        <w:t xml:space="preserve"> </w:t>
      </w:r>
      <w:r w:rsidR="00D569B7">
        <w:rPr>
          <w:rFonts w:ascii="Times New Roman" w:eastAsia="Arial" w:hAnsi="Times New Roman" w:hint="cs"/>
          <w:rtl/>
          <w:lang w:bidi="fa-IR"/>
        </w:rPr>
        <w:t>اردیبهشت</w:t>
      </w:r>
      <w:r>
        <w:rPr>
          <w:rFonts w:ascii="Times New Roman" w:eastAsia="Arial" w:hAnsi="Times New Roman" w:hint="cs"/>
          <w:rtl/>
          <w:lang w:bidi="fa-IR"/>
        </w:rPr>
        <w:t xml:space="preserve"> 98</w:t>
      </w:r>
    </w:p>
    <w:p w:rsidR="00E15A28" w:rsidRDefault="00E15A28" w:rsidP="003F1D89">
      <w:pPr>
        <w:tabs>
          <w:tab w:val="left" w:pos="7800"/>
        </w:tabs>
        <w:spacing w:line="276" w:lineRule="auto"/>
        <w:ind w:left="108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 xml:space="preserve">اعلام نتایج چکیده‌های پذیرفته شده: </w:t>
      </w:r>
      <w:r w:rsidR="00D569B7">
        <w:rPr>
          <w:rFonts w:ascii="Times New Roman" w:eastAsia="Arial" w:hAnsi="Times New Roman" w:hint="cs"/>
          <w:rtl/>
          <w:lang w:bidi="fa-IR"/>
        </w:rPr>
        <w:t>1</w:t>
      </w:r>
      <w:r>
        <w:rPr>
          <w:rFonts w:ascii="Times New Roman" w:eastAsia="Arial" w:hAnsi="Times New Roman" w:hint="cs"/>
          <w:rtl/>
          <w:lang w:bidi="fa-IR"/>
        </w:rPr>
        <w:t xml:space="preserve"> خرداد 98</w:t>
      </w:r>
      <w:r w:rsidR="003F1D89">
        <w:rPr>
          <w:rFonts w:ascii="Times New Roman" w:eastAsia="Arial" w:hAnsi="Times New Roman"/>
          <w:rtl/>
          <w:lang w:bidi="fa-IR"/>
        </w:rPr>
        <w:tab/>
      </w:r>
    </w:p>
    <w:p w:rsidR="00E15A28" w:rsidRDefault="00E15A28" w:rsidP="00E15A28">
      <w:pPr>
        <w:spacing w:line="276" w:lineRule="auto"/>
        <w:ind w:left="1080"/>
        <w:rPr>
          <w:rFonts w:ascii="Times New Roman" w:eastAsia="Arial" w:hAnsi="Times New Roman"/>
          <w:rtl/>
          <w:lang w:bidi="fa-IR"/>
        </w:rPr>
      </w:pPr>
      <w:r>
        <w:rPr>
          <w:rFonts w:ascii="Times New Roman" w:eastAsia="Arial" w:hAnsi="Times New Roman" w:hint="cs"/>
          <w:rtl/>
          <w:lang w:bidi="fa-IR"/>
        </w:rPr>
        <w:t>زمان برگزاری سمینار: 5/6/7 مرداد 98</w:t>
      </w:r>
    </w:p>
    <w:p w:rsidR="00924D8E" w:rsidRDefault="00924D8E"/>
    <w:sectPr w:rsidR="00924D8E" w:rsidSect="00E15A28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5F1"/>
    <w:multiLevelType w:val="hybridMultilevel"/>
    <w:tmpl w:val="0A2A3C88"/>
    <w:lvl w:ilvl="0" w:tplc="6B0073CE">
      <w:start w:val="1"/>
      <w:numFmt w:val="bullet"/>
      <w:lvlText w:val=""/>
      <w:lvlJc w:val="left"/>
      <w:pPr>
        <w:ind w:left="720" w:righ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B1881"/>
    <w:multiLevelType w:val="hybridMultilevel"/>
    <w:tmpl w:val="65F4A83A"/>
    <w:lvl w:ilvl="0" w:tplc="6B0073CE">
      <w:start w:val="1"/>
      <w:numFmt w:val="bullet"/>
      <w:lvlText w:val=""/>
      <w:lvlJc w:val="left"/>
      <w:pPr>
        <w:ind w:left="720" w:righ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E15A28"/>
    <w:rsid w:val="00001B38"/>
    <w:rsid w:val="00053E2E"/>
    <w:rsid w:val="003F1D89"/>
    <w:rsid w:val="008625A5"/>
    <w:rsid w:val="00924D8E"/>
    <w:rsid w:val="00D569B7"/>
    <w:rsid w:val="00D808D5"/>
    <w:rsid w:val="00E1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28"/>
    <w:pPr>
      <w:bidi/>
      <w:spacing w:after="0"/>
      <w:jc w:val="both"/>
    </w:pPr>
    <w:rPr>
      <w:rFonts w:ascii="B Zar" w:hAnsi="B Zar" w:cs="B Zar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center@theater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Nikabadi</dc:creator>
  <cp:keywords/>
  <dc:description/>
  <cp:lastModifiedBy>Nikabadi</cp:lastModifiedBy>
  <cp:revision>5</cp:revision>
  <cp:lastPrinted>2019-04-17T08:03:00Z</cp:lastPrinted>
  <dcterms:created xsi:type="dcterms:W3CDTF">2019-04-17T08:01:00Z</dcterms:created>
  <dcterms:modified xsi:type="dcterms:W3CDTF">2019-04-22T05:25:00Z</dcterms:modified>
</cp:coreProperties>
</file>